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ascii="仿宋_GB2312" w:eastAsia="仿宋_GB2312"/>
          <w:b/>
          <w:bCs/>
          <w:sz w:val="30"/>
          <w:szCs w:val="30"/>
        </w:rPr>
      </w:pPr>
      <w:r>
        <w:rPr>
          <w:rFonts w:hint="eastAsia" w:ascii="仿宋_GB2312" w:eastAsia="仿宋_GB2312"/>
          <w:b/>
          <w:bCs/>
          <w:sz w:val="30"/>
          <w:szCs w:val="30"/>
        </w:rPr>
        <w:t>附件</w:t>
      </w:r>
    </w:p>
    <w:p>
      <w:pPr>
        <w:jc w:val="center"/>
        <w:rPr>
          <w:rFonts w:ascii="仿宋_GB2312" w:hAnsi="Calibri" w:eastAsia="仿宋_GB2312" w:cs="Times New Roman"/>
          <w:b/>
          <w:bCs/>
          <w:sz w:val="30"/>
          <w:szCs w:val="30"/>
        </w:rPr>
      </w:pPr>
      <w:bookmarkStart w:id="0" w:name="_GoBack"/>
      <w:r>
        <w:rPr>
          <w:rFonts w:hint="eastAsia" w:ascii="仿宋_GB2312" w:eastAsia="仿宋_GB2312"/>
          <w:b/>
          <w:bCs/>
          <w:sz w:val="30"/>
          <w:szCs w:val="30"/>
        </w:rPr>
        <w:t>2020年度浙江海洋大学科技专项项目公示清单</w:t>
      </w:r>
    </w:p>
    <w:bookmarkEnd w:id="0"/>
    <w:tbl>
      <w:tblPr>
        <w:tblStyle w:val="2"/>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845"/>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jc w:val="center"/>
              <w:rPr>
                <w:rFonts w:ascii="仿宋_GB2312" w:hAnsi="Calibri" w:eastAsia="仿宋_GB2312" w:cs="Times New Roman"/>
                <w:b/>
                <w:bCs/>
                <w:sz w:val="28"/>
                <w:szCs w:val="28"/>
              </w:rPr>
            </w:pPr>
            <w:r>
              <w:rPr>
                <w:rFonts w:hint="eastAsia" w:ascii="仿宋_GB2312" w:hAnsi="Calibri" w:eastAsia="仿宋_GB2312" w:cs="Times New Roman"/>
                <w:b/>
                <w:bCs/>
                <w:sz w:val="28"/>
                <w:szCs w:val="28"/>
              </w:rPr>
              <w:t>序号</w:t>
            </w:r>
          </w:p>
        </w:tc>
        <w:tc>
          <w:tcPr>
            <w:tcW w:w="1845" w:type="dxa"/>
            <w:shd w:val="clear" w:color="auto" w:fill="auto"/>
            <w:vAlign w:val="center"/>
          </w:tcPr>
          <w:p>
            <w:pPr>
              <w:jc w:val="center"/>
              <w:rPr>
                <w:rFonts w:ascii="仿宋_GB2312" w:hAnsi="Calibri" w:eastAsia="仿宋_GB2312" w:cs="Times New Roman"/>
                <w:b/>
                <w:bCs/>
                <w:sz w:val="28"/>
                <w:szCs w:val="28"/>
              </w:rPr>
            </w:pPr>
            <w:r>
              <w:rPr>
                <w:rFonts w:hint="eastAsia" w:ascii="仿宋_GB2312" w:hAnsi="Calibri" w:eastAsia="仿宋_GB2312" w:cs="Times New Roman"/>
                <w:b/>
                <w:bCs/>
                <w:sz w:val="28"/>
                <w:szCs w:val="28"/>
              </w:rPr>
              <w:t>项目负责人</w:t>
            </w:r>
          </w:p>
        </w:tc>
        <w:tc>
          <w:tcPr>
            <w:tcW w:w="5834" w:type="dxa"/>
            <w:shd w:val="clear" w:color="auto" w:fill="auto"/>
            <w:vAlign w:val="center"/>
          </w:tcPr>
          <w:p>
            <w:pPr>
              <w:jc w:val="center"/>
              <w:rPr>
                <w:rFonts w:ascii="仿宋_GB2312" w:hAnsi="Calibri" w:eastAsia="仿宋_GB2312" w:cs="Times New Roman"/>
                <w:b/>
                <w:bCs/>
                <w:sz w:val="28"/>
                <w:szCs w:val="28"/>
              </w:rPr>
            </w:pPr>
            <w:r>
              <w:rPr>
                <w:rFonts w:hint="eastAsia" w:ascii="仿宋_GB2312" w:hAnsi="Calibri" w:eastAsia="仿宋_GB2312" w:cs="Times New Roman"/>
                <w:b/>
                <w:bCs/>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955" w:type="dxa"/>
            <w:gridSpan w:val="3"/>
            <w:shd w:val="clear" w:color="auto" w:fill="auto"/>
            <w:vAlign w:val="center"/>
          </w:tcPr>
          <w:p>
            <w:pPr>
              <w:jc w:val="left"/>
              <w:rPr>
                <w:rFonts w:ascii="仿宋_GB2312" w:hAnsi="Calibri" w:eastAsia="仿宋_GB2312" w:cs="Times New Roman"/>
                <w:b/>
                <w:bCs/>
                <w:sz w:val="28"/>
                <w:szCs w:val="28"/>
              </w:rPr>
            </w:pPr>
            <w:r>
              <w:rPr>
                <w:rFonts w:hint="eastAsia" w:ascii="仿宋_GB2312" w:hAnsi="Calibri" w:eastAsia="仿宋_GB2312" w:cs="Times New Roman"/>
                <w:b/>
                <w:bCs/>
                <w:sz w:val="28"/>
                <w:szCs w:val="2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jc w:val="center"/>
              <w:rPr>
                <w:rFonts w:ascii="仿宋_GB2312" w:hAnsi="Calibri" w:eastAsia="仿宋_GB2312" w:cs="Times New Roman"/>
                <w:b/>
                <w:bCs/>
              </w:rPr>
            </w:pPr>
            <w:r>
              <w:rPr>
                <w:rFonts w:hint="eastAsia" w:ascii="仿宋_GB2312" w:hAnsi="Calibri" w:eastAsia="仿宋_GB2312" w:cs="Times New Roman"/>
                <w:b/>
                <w:bCs/>
              </w:rPr>
              <w:t>1</w:t>
            </w:r>
          </w:p>
        </w:tc>
        <w:tc>
          <w:tcPr>
            <w:tcW w:w="1845" w:type="dxa"/>
            <w:shd w:val="clear" w:color="auto" w:fill="auto"/>
            <w:vAlign w:val="center"/>
          </w:tcPr>
          <w:p>
            <w:pPr>
              <w:widowControl/>
              <w:jc w:val="center"/>
              <w:textAlignment w:val="center"/>
              <w:rPr>
                <w:rFonts w:ascii="仿宋_GB2312" w:hAnsi="宋体" w:eastAsia="仿宋_GB2312" w:cs="宋体"/>
                <w:color w:val="333333"/>
                <w:kern w:val="0"/>
                <w:sz w:val="20"/>
                <w:szCs w:val="20"/>
              </w:rPr>
            </w:pPr>
            <w:r>
              <w:rPr>
                <w:rFonts w:ascii="仿宋_GB2312" w:hAnsi="宋体" w:eastAsia="仿宋_GB2312" w:cs="宋体"/>
                <w:color w:val="333333"/>
                <w:kern w:val="0"/>
                <w:sz w:val="20"/>
                <w:szCs w:val="20"/>
              </w:rPr>
              <w:t>刘玉良</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面向油轮油气回收管道的智能检测机器人研究与应用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jc w:val="center"/>
              <w:rPr>
                <w:rFonts w:ascii="仿宋_GB2312" w:hAnsi="Calibri" w:eastAsia="仿宋_GB2312" w:cs="Times New Roman"/>
                <w:b/>
                <w:bCs/>
              </w:rPr>
            </w:pPr>
            <w:r>
              <w:rPr>
                <w:rFonts w:hint="eastAsia" w:ascii="仿宋_GB2312" w:hAnsi="Calibri" w:eastAsia="仿宋_GB2312" w:cs="Times New Roman"/>
                <w:b/>
                <w:bCs/>
              </w:rPr>
              <w:t>2</w:t>
            </w:r>
          </w:p>
        </w:tc>
        <w:tc>
          <w:tcPr>
            <w:tcW w:w="1845" w:type="dxa"/>
            <w:shd w:val="clear" w:color="auto" w:fill="auto"/>
            <w:vAlign w:val="center"/>
          </w:tcPr>
          <w:p>
            <w:pPr>
              <w:widowControl/>
              <w:jc w:val="center"/>
              <w:textAlignment w:val="center"/>
              <w:rPr>
                <w:rFonts w:ascii="仿宋_GB2312" w:hAnsi="宋体" w:eastAsia="仿宋_GB2312" w:cs="宋体"/>
                <w:color w:val="333333"/>
                <w:kern w:val="0"/>
                <w:sz w:val="20"/>
                <w:szCs w:val="20"/>
              </w:rPr>
            </w:pPr>
            <w:r>
              <w:rPr>
                <w:rFonts w:ascii="仿宋_GB2312" w:hAnsi="宋体" w:eastAsia="仿宋_GB2312" w:cs="宋体"/>
                <w:color w:val="333333"/>
                <w:kern w:val="0"/>
                <w:sz w:val="20"/>
                <w:szCs w:val="20"/>
              </w:rPr>
              <w:t>陈小娥</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基于3-氯丙醇酯和重金属污染物控制的沙丁鱼油精制加工关键技术研究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5" w:type="dxa"/>
            <w:gridSpan w:val="3"/>
            <w:shd w:val="clear" w:color="auto" w:fill="auto"/>
            <w:vAlign w:val="center"/>
          </w:tcPr>
          <w:p>
            <w:pPr>
              <w:jc w:val="left"/>
              <w:rPr>
                <w:rStyle w:val="4"/>
                <w:rFonts w:hint="default" w:ascii="仿宋_GB2312" w:eastAsia="仿宋_GB2312"/>
              </w:rPr>
            </w:pPr>
            <w:r>
              <w:rPr>
                <w:rFonts w:ascii="仿宋_GB2312" w:hAnsi="Calibri" w:eastAsia="仿宋_GB2312" w:cs="Times New Roman"/>
                <w:b/>
                <w:bCs/>
                <w:sz w:val="28"/>
                <w:szCs w:val="28"/>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1</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曲晓玉</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进水方式对循环水养殖池流场及自清洗性能的影响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2</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刘宇</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可视化新鲜度监测智能保鲜膜的开发及应用研究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3</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郑利兵</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一种新型大黄鱼piscidin 5 like的抗刺激隐核虫特性与运用潜力研究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4</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许林</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海洋油气井密封损伤的压力控释靶向修复技术研发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5</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陈妍</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新型超疏水超亲油海上溢油回收海绵的仿生构建及性能优化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6</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王萍</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基于肠道微生物菌群调构的黄姑鱼绿色饲料开发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7</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刘艳萍</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Carbon dots/钨酸铋纳米复合光催化材料的制备及其光催化降解污水中有机污染物的性能研究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8</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尹博</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船用金属构件电弧增材制造材料组织调控技术研究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9</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杨淑洁</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渔船智能避碰导航系统研究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10</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魏东泽</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适用于恶劣海况的自动化溢油处理装置关键技术研究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11</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李涛</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S201武岭隧道渗水裂缝的微生物自修复应用技术研究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12</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杨红丽</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海洋低聚氨基多糖制备关键技术及其抑菌活性研究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13</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高元沛</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酸碱增溶对乳化鱿鱼蛋白凝胶特性及冻藏稳定性的影响机制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14</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刘炳舰</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中国东海鳓鱼的群体基因组学研究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76" w:type="dxa"/>
            <w:shd w:val="clear" w:color="auto" w:fill="auto"/>
            <w:vAlign w:val="center"/>
          </w:tcPr>
          <w:p>
            <w:pPr>
              <w:widowControl/>
              <w:jc w:val="center"/>
              <w:textAlignment w:val="center"/>
              <w:rPr>
                <w:rFonts w:ascii="仿宋_GB2312" w:hAnsi="Calibri" w:eastAsia="仿宋_GB2312" w:cs="Times New Roman"/>
              </w:rPr>
            </w:pPr>
            <w:r>
              <w:rPr>
                <w:rFonts w:hint="eastAsia" w:ascii="仿宋_GB2312" w:hAnsi="Times New Roman" w:eastAsia="仿宋_GB2312" w:cs="Times New Roman"/>
                <w:b/>
                <w:color w:val="000000"/>
                <w:kern w:val="0"/>
                <w:sz w:val="20"/>
                <w:szCs w:val="20"/>
              </w:rPr>
              <w:t>15</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张晨</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污水污泥焚烧干化技术的研究与应用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16</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张雷芳</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海洋铜藻多糖硫酸酯的制备关键技术及其肠道黏膜损伤保护作用研究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17</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袁鹏翔</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海鱼活运与气调保鲜技术的应用及机理研究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18</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胡世伟</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梭子蟹卵唾液酸糖蛋白改善肥胖小鼠肠道菌群功能紊乱的研究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19</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杨丁丁</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基于温度效应的多孔介质安全高效吸附存储关键技术研究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20</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张建伟</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易流态货物运输船货舱阻荡系统关键技术及装置研发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21</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景斐</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利用新型光催化技术降解海水中微塑料的研究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22</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梁民仓</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面向智能航运的舟山港水上交通环境三维建模与动态目标匹配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23</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周超</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桡足类滞育卵在水产养殖业中作为开口饵料的营养评价研究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textAlignment w:val="center"/>
              <w:rPr>
                <w:rFonts w:ascii="仿宋_GB2312" w:hAnsi="Times New Roman" w:eastAsia="仿宋_GB2312" w:cs="Times New Roman"/>
                <w:b/>
                <w:color w:val="000000"/>
                <w:kern w:val="0"/>
                <w:sz w:val="20"/>
                <w:szCs w:val="20"/>
              </w:rPr>
            </w:pPr>
            <w:r>
              <w:rPr>
                <w:rFonts w:hint="eastAsia" w:ascii="仿宋_GB2312" w:hAnsi="Times New Roman" w:eastAsia="仿宋_GB2312" w:cs="Times New Roman"/>
                <w:b/>
                <w:color w:val="000000"/>
                <w:kern w:val="0"/>
                <w:sz w:val="20"/>
                <w:szCs w:val="20"/>
              </w:rPr>
              <w:t>24</w:t>
            </w:r>
          </w:p>
        </w:tc>
        <w:tc>
          <w:tcPr>
            <w:tcW w:w="1845" w:type="dxa"/>
            <w:shd w:val="clear" w:color="auto" w:fill="auto"/>
            <w:vAlign w:val="center"/>
          </w:tcPr>
          <w:p>
            <w:pPr>
              <w:widowControl/>
              <w:jc w:val="center"/>
              <w:textAlignment w:val="center"/>
              <w:rPr>
                <w:rStyle w:val="4"/>
                <w:rFonts w:hint="default" w:ascii="仿宋_GB2312" w:eastAsia="仿宋_GB2312"/>
              </w:rPr>
            </w:pPr>
            <w:r>
              <w:rPr>
                <w:rStyle w:val="4"/>
                <w:rFonts w:hint="default" w:ascii="仿宋_GB2312" w:eastAsia="仿宋_GB2312"/>
              </w:rPr>
              <w:t>叶莹莹</w:t>
            </w:r>
          </w:p>
        </w:tc>
        <w:tc>
          <w:tcPr>
            <w:tcW w:w="5834" w:type="dxa"/>
            <w:shd w:val="clear" w:color="auto" w:fill="auto"/>
            <w:vAlign w:val="center"/>
          </w:tcPr>
          <w:p>
            <w:pPr>
              <w:widowControl/>
              <w:jc w:val="left"/>
              <w:textAlignment w:val="center"/>
              <w:rPr>
                <w:rStyle w:val="4"/>
                <w:rFonts w:hint="default" w:ascii="仿宋_GB2312" w:eastAsia="仿宋_GB2312"/>
              </w:rPr>
            </w:pPr>
            <w:r>
              <w:rPr>
                <w:rStyle w:val="4"/>
                <w:rFonts w:hint="default" w:ascii="仿宋_GB2312" w:eastAsia="仿宋_GB2312"/>
              </w:rPr>
              <w:t>中国沿海等边浅蛤种群地理分布格局与适应性进化研究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00124"/>
    <w:rsid w:val="7500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qFormat/>
    <w:uiPriority w:val="0"/>
    <w:rPr>
      <w:rFonts w:hint="eastAsia" w:ascii="宋体" w:hAnsi="宋体" w:eastAsia="宋体" w:cs="宋体"/>
      <w:color w:val="333333"/>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2019-11-25T06:43:00Z</dcterms:created>
  <dc:creator>盏萤</dc:creator>
  <cp:lastModifiedBy>盏萤</cp:lastModifiedBy>
  <dcterms:modified xsi:type="dcterms:W3CDTF">2019-11-25T06:44:08Z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