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6"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关于开展市级科技经费使用情况监督检查的通  知</w:t>
      </w:r>
    </w:p>
    <w:bookmarkEnd w:id="0"/>
    <w:p>
      <w:pPr>
        <w:spacing w:line="556" w:lineRule="exact"/>
        <w:rPr>
          <w:rFonts w:ascii="Times New Roman" w:hAnsi="Times New Roman" w:eastAsia="仿宋_GB2312"/>
          <w:sz w:val="32"/>
          <w:szCs w:val="32"/>
        </w:rPr>
      </w:pPr>
    </w:p>
    <w:p>
      <w:pPr>
        <w:spacing w:line="556" w:lineRule="exact"/>
        <w:rPr>
          <w:rFonts w:ascii="Times New Roman" w:hAnsi="Times New Roman" w:eastAsia="仿宋_GB2312"/>
          <w:sz w:val="32"/>
          <w:szCs w:val="32"/>
        </w:rPr>
      </w:pPr>
      <w:r>
        <w:rPr>
          <w:rFonts w:ascii="Times New Roman" w:hAnsi="Times New Roman" w:eastAsia="仿宋_GB2312"/>
          <w:sz w:val="32"/>
          <w:szCs w:val="32"/>
        </w:rPr>
        <w:t>各县（区）科技（经科）局，各有关单位：</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为进一步加强对市级科技经费使用情况的监督管理，经研究决定，对全市市级科技项目经费使用情况进行</w:t>
      </w:r>
      <w:r>
        <w:rPr>
          <w:rFonts w:hint="eastAsia" w:ascii="Times New Roman" w:hAnsi="Times New Roman" w:eastAsia="仿宋_GB2312"/>
          <w:sz w:val="32"/>
          <w:szCs w:val="32"/>
          <w:lang w:eastAsia="zh-CN"/>
        </w:rPr>
        <w:t>监督检查</w:t>
      </w:r>
      <w:r>
        <w:rPr>
          <w:rFonts w:ascii="Times New Roman" w:hAnsi="Times New Roman" w:eastAsia="仿宋_GB2312"/>
          <w:sz w:val="32"/>
          <w:szCs w:val="32"/>
        </w:rPr>
        <w:t xml:space="preserve">。现将有关事项通知如下： </w:t>
      </w:r>
    </w:p>
    <w:p>
      <w:pPr>
        <w:spacing w:line="556" w:lineRule="exact"/>
        <w:ind w:firstLine="640" w:firstLineChars="200"/>
        <w:rPr>
          <w:rFonts w:ascii="Times New Roman" w:hAnsi="Times New Roman" w:eastAsia="黑体"/>
          <w:sz w:val="32"/>
          <w:szCs w:val="32"/>
        </w:rPr>
      </w:pPr>
      <w:r>
        <w:rPr>
          <w:rFonts w:ascii="Times New Roman" w:hAnsi="黑体" w:eastAsia="黑体"/>
          <w:sz w:val="32"/>
          <w:szCs w:val="32"/>
        </w:rPr>
        <w:t>一、检查目的</w:t>
      </w:r>
      <w:r>
        <w:rPr>
          <w:rFonts w:ascii="Times New Roman" w:hAnsi="Times New Roman" w:eastAsia="黑体"/>
          <w:sz w:val="32"/>
          <w:szCs w:val="32"/>
        </w:rPr>
        <w:t xml:space="preserve"> </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通过对科技经费使用情况的检查，督促项目承担单位遵守科技项目经费使用管理的有关规定，发现并纠正项目实施中经费管理使用存在的问题，确保科技经费规范、合理使用，加强科研诚信建设和科技系统党风廉政建设。 </w:t>
      </w:r>
    </w:p>
    <w:p>
      <w:pPr>
        <w:spacing w:line="556" w:lineRule="exact"/>
        <w:ind w:firstLine="640" w:firstLineChars="200"/>
        <w:rPr>
          <w:rFonts w:ascii="Times New Roman" w:hAnsi="Times New Roman" w:eastAsia="黑体"/>
          <w:sz w:val="32"/>
          <w:szCs w:val="32"/>
        </w:rPr>
      </w:pPr>
      <w:r>
        <w:rPr>
          <w:rFonts w:ascii="Times New Roman" w:hAnsi="黑体" w:eastAsia="黑体"/>
          <w:sz w:val="32"/>
          <w:szCs w:val="32"/>
        </w:rPr>
        <w:t>二、检查范围</w:t>
      </w:r>
      <w:r>
        <w:rPr>
          <w:rFonts w:ascii="Times New Roman" w:hAnsi="Times New Roman" w:eastAsia="黑体"/>
          <w:sz w:val="32"/>
          <w:szCs w:val="32"/>
        </w:rPr>
        <w:t xml:space="preserve"> </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2015</w:t>
      </w:r>
      <w:r>
        <w:rPr>
          <w:rFonts w:hint="eastAsia" w:ascii="Times New Roman" w:hAnsi="Times New Roman" w:eastAsia="仿宋_GB2312"/>
          <w:sz w:val="32"/>
          <w:szCs w:val="32"/>
        </w:rPr>
        <w:t>-</w:t>
      </w:r>
      <w:r>
        <w:rPr>
          <w:rFonts w:ascii="Times New Roman" w:hAnsi="Times New Roman" w:eastAsia="仿宋_GB2312"/>
          <w:sz w:val="32"/>
          <w:szCs w:val="32"/>
        </w:rPr>
        <w:t>2017年尚未验收的主动设计项目、市级科技计划、科技合作项目、浙江海洋大学专项、</w:t>
      </w:r>
      <w:r>
        <w:rPr>
          <w:rFonts w:hint="eastAsia" w:ascii="Times New Roman" w:hAnsi="Times New Roman" w:eastAsia="仿宋_GB2312"/>
          <w:sz w:val="32"/>
          <w:szCs w:val="32"/>
          <w:lang w:eastAsia="zh-CN"/>
        </w:rPr>
        <w:t>浙江</w:t>
      </w:r>
      <w:r>
        <w:rPr>
          <w:rFonts w:hint="eastAsia" w:ascii="Times New Roman" w:hAnsi="Times New Roman" w:eastAsia="仿宋_GB2312"/>
          <w:sz w:val="32"/>
          <w:szCs w:val="32"/>
        </w:rPr>
        <w:t>大学舟山海洋研究中心</w:t>
      </w:r>
      <w:r>
        <w:rPr>
          <w:rFonts w:ascii="Times New Roman" w:hAnsi="Times New Roman" w:eastAsia="仿宋_GB2312"/>
          <w:sz w:val="32"/>
          <w:szCs w:val="32"/>
        </w:rPr>
        <w:t>专项的财政科技资金，实施财政经费全覆盖检查（详见附件1）。</w:t>
      </w:r>
    </w:p>
    <w:p>
      <w:pPr>
        <w:spacing w:line="556" w:lineRule="exact"/>
        <w:ind w:firstLine="640" w:firstLineChars="200"/>
        <w:rPr>
          <w:rFonts w:ascii="Times New Roman" w:hAnsi="Times New Roman" w:eastAsia="黑体"/>
          <w:sz w:val="32"/>
          <w:szCs w:val="32"/>
        </w:rPr>
      </w:pPr>
      <w:r>
        <w:rPr>
          <w:rFonts w:ascii="Times New Roman" w:hAnsi="黑体" w:eastAsia="黑体"/>
          <w:sz w:val="32"/>
          <w:szCs w:val="32"/>
        </w:rPr>
        <w:t>三、检查内容</w:t>
      </w:r>
      <w:r>
        <w:rPr>
          <w:rFonts w:ascii="Times New Roman" w:hAnsi="Times New Roman" w:eastAsia="黑体"/>
          <w:sz w:val="32"/>
          <w:szCs w:val="32"/>
        </w:rPr>
        <w:t xml:space="preserve"> </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项目承担单位经费管理制度是否健全，会计核算是否规范，是否有关规定单独建账、独立核算，财务处理是否真实。是否存在虚报项目骗取套取财政科技资金，是否存在用同一项目向不同部门申请项目立项的情况。 </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科技经费使用是否按任务书或合同书规定列支。有无与项目实施无关的不合理支出，有无挤占、挪用科技经费的现象。承诺配套和自筹经费是否及时足额到位。 </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项目执行情况。实施单位是否按照项目合同任务书规定开展研发和成果转化，实际实施进度、指标完成情况，是否按计划完成项目任务或者履行合同义务。</w:t>
      </w:r>
    </w:p>
    <w:p>
      <w:pPr>
        <w:spacing w:line="556" w:lineRule="exact"/>
        <w:ind w:firstLine="640" w:firstLineChars="200"/>
        <w:rPr>
          <w:rFonts w:ascii="Times New Roman" w:hAnsi="Times New Roman" w:eastAsia="黑体"/>
          <w:sz w:val="32"/>
          <w:szCs w:val="32"/>
        </w:rPr>
      </w:pPr>
      <w:r>
        <w:rPr>
          <w:rFonts w:ascii="Times New Roman" w:hAnsi="黑体" w:eastAsia="黑体"/>
          <w:sz w:val="32"/>
          <w:szCs w:val="32"/>
        </w:rPr>
        <w:t>四、检查方式和时间安排</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各项目承担单位按要求填写</w:t>
      </w:r>
      <w:r>
        <w:rPr>
          <w:rFonts w:hint="eastAsia" w:ascii="Times New Roman" w:hAnsi="Times New Roman" w:eastAsia="仿宋_GB2312"/>
          <w:sz w:val="32"/>
          <w:szCs w:val="32"/>
          <w:lang w:eastAsia="zh-CN"/>
        </w:rPr>
        <w:t>“</w:t>
      </w:r>
      <w:r>
        <w:rPr>
          <w:rFonts w:ascii="Times New Roman" w:hAnsi="Times New Roman" w:eastAsia="仿宋_GB2312"/>
          <w:sz w:val="32"/>
          <w:szCs w:val="32"/>
        </w:rPr>
        <w:t>市级科技项目经费使用及绩效情况表</w:t>
      </w:r>
      <w:r>
        <w:rPr>
          <w:rFonts w:hint="eastAsia" w:ascii="Times New Roman" w:hAnsi="Times New Roman" w:eastAsia="仿宋_GB2312"/>
          <w:sz w:val="32"/>
          <w:szCs w:val="32"/>
          <w:lang w:eastAsia="zh-CN"/>
        </w:rPr>
        <w:t>”</w:t>
      </w:r>
      <w:r>
        <w:rPr>
          <w:rFonts w:ascii="Times New Roman" w:hAnsi="Times New Roman" w:eastAsia="仿宋_GB2312"/>
          <w:sz w:val="32"/>
          <w:szCs w:val="32"/>
        </w:rPr>
        <w:t>（详见附件2），安排项目主要承担人员、财务人员做好各项检查准备工作，需要准备的材料包括：项目合同书，实际收到市财政专项经费拨款的文件、银行存款日记账及其对账单、记账凭证及其附件、总账及项目核算明细账等。</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市科技局联合县（区）科技部门负责主动设计项目、市级科技计划及市级科技合作项目；浙江海洋大学、</w:t>
      </w:r>
      <w:r>
        <w:rPr>
          <w:rFonts w:hint="eastAsia" w:ascii="Times New Roman" w:hAnsi="Times New Roman" w:eastAsia="仿宋_GB2312"/>
          <w:sz w:val="32"/>
          <w:szCs w:val="32"/>
          <w:lang w:eastAsia="zh-CN"/>
        </w:rPr>
        <w:t>浙江</w:t>
      </w:r>
      <w:r>
        <w:rPr>
          <w:rFonts w:hint="eastAsia" w:ascii="Times New Roman" w:hAnsi="Times New Roman" w:eastAsia="仿宋_GB2312"/>
          <w:sz w:val="32"/>
          <w:szCs w:val="32"/>
        </w:rPr>
        <w:t>大学舟山海洋研究中心</w:t>
      </w:r>
      <w:r>
        <w:rPr>
          <w:rFonts w:ascii="Times New Roman" w:hAnsi="Times New Roman" w:eastAsia="仿宋_GB2312"/>
          <w:sz w:val="32"/>
          <w:szCs w:val="32"/>
        </w:rPr>
        <w:t>负责本</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的市级科技专项。</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整改工作是本次监督检查工作的重要环节。科技部门对相关项目逐一进行实地检查、督促整改，以</w:t>
      </w:r>
      <w:r>
        <w:rPr>
          <w:rFonts w:hint="eastAsia" w:ascii="Times New Roman" w:hAnsi="Times New Roman" w:eastAsia="仿宋_GB2312"/>
          <w:sz w:val="32"/>
          <w:szCs w:val="32"/>
          <w:lang w:eastAsia="zh-CN"/>
        </w:rPr>
        <w:t>第三方</w:t>
      </w:r>
      <w:r>
        <w:rPr>
          <w:rFonts w:ascii="Times New Roman" w:hAnsi="Times New Roman" w:eastAsia="仿宋_GB2312"/>
          <w:sz w:val="32"/>
          <w:szCs w:val="32"/>
        </w:rPr>
        <w:t>审计报告形式出具。浙江海洋大学、</w:t>
      </w:r>
      <w:r>
        <w:rPr>
          <w:rFonts w:hint="eastAsia" w:ascii="Times New Roman" w:hAnsi="Times New Roman" w:eastAsia="仿宋_GB2312"/>
          <w:sz w:val="32"/>
          <w:szCs w:val="32"/>
        </w:rPr>
        <w:t>浙江大学舟山海洋研究中心</w:t>
      </w:r>
      <w:r>
        <w:rPr>
          <w:rFonts w:ascii="Times New Roman" w:hAnsi="Times New Roman" w:eastAsia="仿宋_GB2312"/>
          <w:sz w:val="32"/>
          <w:szCs w:val="32"/>
        </w:rPr>
        <w:t>可委托内审机构进行检查，并以学校、研究中心为单位报送内审整改报告至市科技局。对本次检查中发现</w:t>
      </w:r>
      <w:r>
        <w:rPr>
          <w:rFonts w:ascii="Times New Roman" w:hAnsi="Times New Roman" w:eastAsia="仿宋_GB2312"/>
          <w:color w:val="000000"/>
          <w:sz w:val="32"/>
          <w:szCs w:val="32"/>
        </w:rPr>
        <w:t>整改不力的单位</w:t>
      </w:r>
      <w:r>
        <w:rPr>
          <w:rFonts w:hint="eastAsia" w:ascii="Times New Roman" w:hAnsi="Times New Roman" w:eastAsia="仿宋_GB2312"/>
          <w:color w:val="000000"/>
          <w:sz w:val="32"/>
          <w:szCs w:val="32"/>
          <w:lang w:eastAsia="zh-CN"/>
        </w:rPr>
        <w:t>或个人</w:t>
      </w:r>
      <w:r>
        <w:rPr>
          <w:rFonts w:ascii="Times New Roman" w:hAnsi="Times New Roman" w:eastAsia="仿宋_GB2312"/>
          <w:color w:val="000000"/>
          <w:sz w:val="32"/>
          <w:szCs w:val="32"/>
        </w:rPr>
        <w:t>列入科研诚信平台、追回资金等处理措施。</w:t>
      </w:r>
    </w:p>
    <w:p>
      <w:pPr>
        <w:spacing w:line="55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时间</w:t>
      </w:r>
      <w:r>
        <w:rPr>
          <w:rFonts w:hint="eastAsia" w:ascii="Times New Roman" w:hAnsi="Times New Roman" w:eastAsia="仿宋_GB2312"/>
          <w:sz w:val="32"/>
          <w:szCs w:val="32"/>
          <w:lang w:eastAsia="zh-CN"/>
        </w:rPr>
        <w:t>要求</w:t>
      </w:r>
      <w:r>
        <w:rPr>
          <w:rFonts w:ascii="Times New Roman" w:hAnsi="Times New Roman" w:eastAsia="仿宋_GB2312"/>
          <w:sz w:val="32"/>
          <w:szCs w:val="32"/>
        </w:rPr>
        <w:t>和联系方式：2018年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日前</w:t>
      </w:r>
      <w:r>
        <w:rPr>
          <w:rFonts w:hint="eastAsia" w:ascii="Times New Roman" w:hAnsi="Times New Roman" w:eastAsia="仿宋_GB2312"/>
          <w:sz w:val="32"/>
          <w:szCs w:val="32"/>
          <w:lang w:eastAsia="zh-CN"/>
        </w:rPr>
        <w:t>将整改报告</w:t>
      </w:r>
      <w:r>
        <w:rPr>
          <w:rFonts w:ascii="Times New Roman" w:hAnsi="Times New Roman" w:eastAsia="仿宋_GB2312"/>
          <w:sz w:val="32"/>
          <w:szCs w:val="32"/>
        </w:rPr>
        <w:t>统一邮寄至市科技局计划管理处。地址：舟山市新城海天大道681号市行政中心东1号楼1209室。</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市科技局各相关业务部门联系咨询电话：</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计划管理处：2280781、2280780；</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海洋科技管理处：2280775、2281178；</w:t>
      </w: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对外科技合作交流中心：2281282、2280783</w:t>
      </w:r>
      <w:r>
        <w:rPr>
          <w:rFonts w:hint="eastAsia" w:ascii="Times New Roman" w:hAnsi="Times New Roman" w:eastAsia="仿宋_GB2312"/>
          <w:sz w:val="32"/>
          <w:szCs w:val="32"/>
          <w:lang w:eastAsia="zh-CN"/>
        </w:rPr>
        <w:t>。</w:t>
      </w:r>
    </w:p>
    <w:p>
      <w:pPr>
        <w:spacing w:line="556" w:lineRule="exact"/>
        <w:ind w:firstLine="640" w:firstLineChars="200"/>
        <w:rPr>
          <w:rFonts w:hint="eastAsia" w:ascii="Times New Roman" w:hAnsi="Times New Roman" w:eastAsia="仿宋_GB2312"/>
          <w:sz w:val="32"/>
          <w:szCs w:val="32"/>
          <w:lang w:val="en-US" w:eastAsia="zh-CN"/>
        </w:rPr>
      </w:pPr>
    </w:p>
    <w:p>
      <w:pPr>
        <w:spacing w:line="55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市级科技项目经费检查清单</w:t>
      </w:r>
    </w:p>
    <w:p>
      <w:pPr>
        <w:spacing w:line="556"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2.市级科技项目经费使用及绩效情况表</w:t>
      </w:r>
    </w:p>
    <w:p>
      <w:pPr>
        <w:spacing w:line="556" w:lineRule="exact"/>
        <w:ind w:firstLine="640" w:firstLineChars="200"/>
        <w:rPr>
          <w:rFonts w:hint="eastAsia" w:ascii="Times New Roman" w:hAnsi="Times New Roman" w:eastAsia="仿宋_GB2312"/>
          <w:sz w:val="32"/>
          <w:szCs w:val="32"/>
        </w:rPr>
      </w:pPr>
    </w:p>
    <w:p>
      <w:pPr>
        <w:spacing w:line="556" w:lineRule="exact"/>
        <w:ind w:firstLine="640" w:firstLineChars="200"/>
        <w:rPr>
          <w:rFonts w:hint="eastAsia" w:ascii="Times New Roman" w:hAnsi="Times New Roman" w:eastAsia="仿宋_GB2312"/>
          <w:sz w:val="32"/>
          <w:szCs w:val="32"/>
        </w:rPr>
      </w:pPr>
    </w:p>
    <w:p>
      <w:pPr>
        <w:spacing w:line="556" w:lineRule="exact"/>
        <w:ind w:firstLine="640" w:firstLineChars="200"/>
        <w:rPr>
          <w:rFonts w:hint="eastAsia" w:ascii="Times New Roman" w:hAnsi="Times New Roman" w:eastAsia="仿宋_GB2312"/>
          <w:sz w:val="32"/>
          <w:szCs w:val="32"/>
        </w:rPr>
      </w:pPr>
    </w:p>
    <w:p>
      <w:pPr>
        <w:spacing w:line="556"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舟山市</w:t>
      </w:r>
      <w:r>
        <w:rPr>
          <w:rFonts w:hint="eastAsia" w:ascii="Times New Roman" w:hAnsi="Times New Roman" w:eastAsia="仿宋_GB2312"/>
          <w:sz w:val="32"/>
          <w:szCs w:val="32"/>
        </w:rPr>
        <w:t>科学技术</w:t>
      </w:r>
      <w:r>
        <w:rPr>
          <w:rFonts w:ascii="Times New Roman" w:hAnsi="Times New Roman" w:eastAsia="仿宋_GB2312"/>
          <w:sz w:val="32"/>
          <w:szCs w:val="32"/>
        </w:rPr>
        <w:t>局</w:t>
      </w:r>
    </w:p>
    <w:p>
      <w:pPr>
        <w:spacing w:line="556" w:lineRule="exact"/>
        <w:rPr>
          <w:rFonts w:ascii="Times New Roman" w:hAnsi="Times New Roman" w:eastAsia="微软雅黑"/>
        </w:rPr>
        <w:sectPr>
          <w:footerReference r:id="rId3" w:type="default"/>
          <w:footerReference r:id="rId4" w:type="even"/>
          <w:pgSz w:w="11906" w:h="16838"/>
          <w:pgMar w:top="1701" w:right="1588" w:bottom="1701" w:left="1588" w:header="851" w:footer="992" w:gutter="0"/>
          <w:pgNumType w:fmt="numberInDash"/>
          <w:cols w:space="720" w:num="1"/>
          <w:docGrid w:type="lines" w:linePitch="312" w:charSpace="0"/>
        </w:sect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2018年</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日</w:t>
      </w:r>
      <w:r>
        <w:rPr>
          <w:rFonts w:ascii="Times New Roman" w:hAnsi="Times New Roman" w:eastAsia="微软雅黑"/>
        </w:rPr>
        <w:tab/>
      </w:r>
      <w:r>
        <w:rPr>
          <w:rFonts w:ascii="Times New Roman" w:hAnsi="Times New Roman" w:eastAsia="微软雅黑"/>
        </w:rPr>
        <w:tab/>
      </w:r>
      <w:r>
        <w:rPr>
          <w:rFonts w:ascii="Times New Roman" w:hAnsi="Times New Roman" w:eastAsia="微软雅黑"/>
        </w:rPr>
        <w:tab/>
      </w:r>
    </w:p>
    <w:p>
      <w:pPr>
        <w:spacing w:line="500" w:lineRule="exact"/>
        <w:ind w:firstLine="640" w:firstLineChars="200"/>
        <w:rPr>
          <w:rFonts w:hint="eastAsia" w:ascii="黑体" w:hAnsi="Times New Roman" w:eastAsia="黑体"/>
          <w:sz w:val="32"/>
          <w:szCs w:val="32"/>
        </w:rPr>
      </w:pPr>
      <w:r>
        <w:rPr>
          <w:rFonts w:hint="eastAsia" w:ascii="黑体" w:hAnsi="Times New Roman" w:eastAsia="黑体"/>
          <w:sz w:val="32"/>
          <w:szCs w:val="32"/>
        </w:rPr>
        <w:t>附件</w:t>
      </w:r>
      <w:r>
        <w:rPr>
          <w:rFonts w:hint="eastAsia" w:ascii="黑体" w:hAnsi="Times New Roman" w:eastAsia="黑体"/>
          <w:sz w:val="32"/>
          <w:szCs w:val="32"/>
          <w:lang w:val="en-US" w:eastAsia="zh-CN"/>
        </w:rPr>
        <w:t>1</w:t>
      </w:r>
    </w:p>
    <w:p>
      <w:pPr>
        <w:spacing w:line="440" w:lineRule="exact"/>
        <w:ind w:firstLine="640" w:firstLineChars="200"/>
        <w:rPr>
          <w:rFonts w:hint="eastAsia" w:ascii="黑体" w:hAnsi="Times New Roman" w:eastAsia="黑体"/>
          <w:sz w:val="32"/>
          <w:szCs w:val="32"/>
        </w:rPr>
      </w:pPr>
    </w:p>
    <w:p>
      <w:pPr>
        <w:spacing w:line="5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市级科技项目经费检查清单</w:t>
      </w:r>
    </w:p>
    <w:p>
      <w:pPr>
        <w:spacing w:line="440" w:lineRule="exact"/>
        <w:jc w:val="center"/>
        <w:rPr>
          <w:rFonts w:hint="eastAsia" w:ascii="方正小标宋简体" w:hAnsi="Times New Roman" w:eastAsia="方正小标宋简体"/>
          <w:sz w:val="44"/>
          <w:szCs w:val="44"/>
        </w:rPr>
      </w:pPr>
    </w:p>
    <w:tbl>
      <w:tblPr>
        <w:tblStyle w:val="5"/>
        <w:tblW w:w="14706"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600"/>
        <w:gridCol w:w="1350"/>
        <w:gridCol w:w="3453"/>
        <w:gridCol w:w="7148"/>
        <w:gridCol w:w="1005"/>
        <w:gridCol w:w="11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b/>
                <w:color w:val="000000"/>
                <w:sz w:val="24"/>
              </w:rPr>
            </w:pPr>
            <w:r>
              <w:rPr>
                <w:rFonts w:ascii="Times New Roman" w:hAnsi="Times New Roman" w:eastAsia="仿宋_GB2312"/>
                <w:b/>
                <w:color w:val="000000"/>
                <w:kern w:val="0"/>
                <w:sz w:val="24"/>
                <w:lang w:bidi="ar"/>
              </w:rPr>
              <w:t>序号</w:t>
            </w:r>
          </w:p>
        </w:tc>
        <w:tc>
          <w:tcPr>
            <w:tcW w:w="1350" w:type="dxa"/>
            <w:vAlign w:val="center"/>
          </w:tcPr>
          <w:p>
            <w:pPr>
              <w:widowControl/>
              <w:spacing w:line="280" w:lineRule="exact"/>
              <w:jc w:val="center"/>
              <w:textAlignment w:val="top"/>
              <w:rPr>
                <w:rFonts w:ascii="Times New Roman" w:hAnsi="Times New Roman" w:eastAsia="仿宋_GB2312"/>
                <w:b/>
                <w:color w:val="000000"/>
                <w:sz w:val="24"/>
              </w:rPr>
            </w:pPr>
            <w:r>
              <w:rPr>
                <w:rFonts w:ascii="Times New Roman" w:hAnsi="Times New Roman" w:eastAsia="仿宋_GB2312"/>
                <w:b/>
                <w:color w:val="000000"/>
                <w:kern w:val="0"/>
                <w:sz w:val="24"/>
                <w:lang w:bidi="ar"/>
              </w:rPr>
              <w:t>项目编号</w:t>
            </w:r>
          </w:p>
        </w:tc>
        <w:tc>
          <w:tcPr>
            <w:tcW w:w="3453" w:type="dxa"/>
            <w:vAlign w:val="center"/>
          </w:tcPr>
          <w:p>
            <w:pPr>
              <w:widowControl/>
              <w:spacing w:line="280" w:lineRule="exact"/>
              <w:jc w:val="center"/>
              <w:textAlignment w:val="top"/>
              <w:rPr>
                <w:rFonts w:ascii="Times New Roman" w:hAnsi="Times New Roman" w:eastAsia="仿宋_GB2312"/>
                <w:b/>
                <w:color w:val="000000"/>
                <w:sz w:val="24"/>
              </w:rPr>
            </w:pPr>
            <w:r>
              <w:rPr>
                <w:rFonts w:ascii="Times New Roman" w:hAnsi="Times New Roman" w:eastAsia="仿宋_GB2312"/>
                <w:b/>
                <w:color w:val="000000"/>
                <w:kern w:val="0"/>
                <w:sz w:val="24"/>
                <w:lang w:bidi="ar"/>
              </w:rPr>
              <w:t>承担单位</w:t>
            </w:r>
          </w:p>
        </w:tc>
        <w:tc>
          <w:tcPr>
            <w:tcW w:w="7148" w:type="dxa"/>
            <w:vAlign w:val="center"/>
          </w:tcPr>
          <w:p>
            <w:pPr>
              <w:widowControl/>
              <w:spacing w:line="280" w:lineRule="exact"/>
              <w:jc w:val="center"/>
              <w:textAlignment w:val="top"/>
              <w:rPr>
                <w:rFonts w:ascii="Times New Roman" w:hAnsi="Times New Roman" w:eastAsia="仿宋_GB2312"/>
                <w:b/>
                <w:color w:val="000000"/>
                <w:sz w:val="24"/>
              </w:rPr>
            </w:pPr>
            <w:r>
              <w:rPr>
                <w:rFonts w:ascii="Times New Roman" w:hAnsi="Times New Roman" w:eastAsia="仿宋_GB2312"/>
                <w:b/>
                <w:color w:val="000000"/>
                <w:kern w:val="0"/>
                <w:sz w:val="24"/>
                <w:lang w:bidi="ar"/>
              </w:rPr>
              <w:t>项目名称</w:t>
            </w:r>
          </w:p>
        </w:tc>
        <w:tc>
          <w:tcPr>
            <w:tcW w:w="1005" w:type="dxa"/>
            <w:vAlign w:val="center"/>
          </w:tcPr>
          <w:p>
            <w:pPr>
              <w:widowControl/>
              <w:spacing w:line="280" w:lineRule="exact"/>
              <w:jc w:val="center"/>
              <w:textAlignment w:val="top"/>
              <w:rPr>
                <w:rFonts w:ascii="Times New Roman" w:hAnsi="Times New Roman" w:eastAsia="仿宋_GB2312"/>
                <w:b/>
                <w:color w:val="000000"/>
                <w:sz w:val="24"/>
              </w:rPr>
            </w:pPr>
            <w:r>
              <w:rPr>
                <w:rFonts w:ascii="Times New Roman" w:hAnsi="Times New Roman" w:eastAsia="仿宋_GB2312"/>
                <w:b/>
                <w:color w:val="000000"/>
                <w:kern w:val="0"/>
                <w:sz w:val="24"/>
                <w:lang w:bidi="ar"/>
              </w:rPr>
              <w:t>所属地区</w:t>
            </w:r>
          </w:p>
        </w:tc>
        <w:tc>
          <w:tcPr>
            <w:tcW w:w="1150" w:type="dxa"/>
            <w:vAlign w:val="center"/>
          </w:tcPr>
          <w:p>
            <w:pPr>
              <w:widowControl/>
              <w:spacing w:line="280" w:lineRule="exact"/>
              <w:jc w:val="center"/>
              <w:textAlignment w:val="top"/>
              <w:rPr>
                <w:rFonts w:ascii="Times New Roman" w:hAnsi="Times New Roman" w:eastAsia="仿宋_GB2312"/>
                <w:b/>
                <w:color w:val="000000"/>
                <w:sz w:val="24"/>
              </w:rPr>
            </w:pPr>
            <w:r>
              <w:rPr>
                <w:rFonts w:ascii="Times New Roman" w:hAnsi="Times New Roman" w:eastAsia="仿宋_GB2312"/>
                <w:b/>
                <w:color w:val="000000"/>
                <w:kern w:val="0"/>
                <w:sz w:val="24"/>
                <w:lang w:bidi="ar"/>
              </w:rPr>
              <w:t>归口处室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2015C41001</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对虾养殖集排污新技术及产业化应用示范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2015C41002</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基于物质循环的海水多营养层次生态养殖模式研究与示范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2015C41003</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东海区主要海钓品种高效人工钓饵的研制与开发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2015C41004</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利用鱼粉加工废液制备氨基酸叶面肥关键技术研究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2015C41005</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水产品纳米相变储冷材料制备关键技术研究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2015C41006</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工程船新型四锚定位系统研发及产业化</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2015C41007</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海洋环境在役钢质储罐阴极保护修复仿真与监测</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2015C41008</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全自动环保节能热模锻成套设备关键技术研发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2015C41009</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江海联运多用途工程船绞缆机被动式收放缆控制关键技术研究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2015C41010</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舟山海域填海造陆工程真空预压浅层加固技术研究与示范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2015C41011</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基于气相色谱技术的油码头海域溢油预警系统研究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2015C41012</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原油码头有机蒸气回收处理关键技术研究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2015C41013</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基于封闭式虾塘的海水珍珠培育研究与示范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2015C41014</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拟目乌贼抗逆苗种选育关键技术研发与示范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595"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2015C41015</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pacing w:val="-4"/>
                <w:sz w:val="24"/>
              </w:rPr>
            </w:pPr>
            <w:r>
              <w:rPr>
                <w:rFonts w:ascii="Times New Roman" w:hAnsi="Times New Roman" w:eastAsia="仿宋_GB2312"/>
                <w:color w:val="000000"/>
                <w:spacing w:val="-4"/>
                <w:kern w:val="0"/>
                <w:sz w:val="24"/>
                <w:lang w:bidi="ar"/>
              </w:rPr>
              <w:t>联合紫外辐射增加干鱼水产品维生素D3含量加工工艺研究与产业化示范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2015C41017</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基于高氮重油加工的高浓度有机废水处理关键技术研究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2015C41018</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江海联运大数据中心建设研究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2015C41019</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江海直达船型设计研究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2015C41022</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浙江海洋学院海洋生物博物馆建设</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2016C41001</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处理海水养殖业废水的新思路-微生物燃料电池技术的开发及应用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2016C41002</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东海乌参胶原蛋白低聚肽制备关键技术研究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2016C41003</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鱼虾等水产品冻藏过程的品质改良技术研究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2016C41004</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水产冷库制冷系统安全控制关键技术研究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2016C41005</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天然鱼肝油质量标准的关键技术研究及产业化示范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2016C41006</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舟山河道治理黑臭反弹预警及应急处置关键技术研究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2016C41007</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沙塘鳢全人工繁育关键技术研究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2016C41008</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滚塑船艇整形技术研究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2016C41009</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江海联运LNG动力船冷能梯级利用关键技术及关键设备研发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2016C41010</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油罐泄露孔</w:t>
            </w:r>
            <w:r>
              <w:rPr>
                <w:rFonts w:hint="eastAsia"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缝</w:t>
            </w:r>
            <w:r>
              <w:rPr>
                <w:rFonts w:hint="eastAsia"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喷射机理分析</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2016C41011</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养殖用海海域生态系统服务功能损失价值评估研究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2016C41012</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高EPA/DHA含量梭子蟹蟹黄油精深加工与示范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2016C41013</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基于无线传感器网络的渔船信息装置研发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2016C41014</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基于数据挖掘技术的海洋渔情预测系统开发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2016C41015</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海产品加工副产物的生物转化营养制品关键技术研究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2016C41016</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FMRF酰胺肽在虎斑乌贼苗种繁育中的作用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2016C41017</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养殖海域新兴污染物的识别与去除研究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2016C41018</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基于卫星遥感技术的跨海大桥影响泥沙输运监测系统研发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2016C41019</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波浪能、太阳能驱动海洋无人监测船关键技术研究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2016C41020</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基于拖网渔船起网机安全保护装置研制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2016C41021</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LNG槽罐车液氮含量多参数监测技术及设备研发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2016C41022</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酶法脱皮鱿鱼须加工关键技术研究与产品开发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2016C41023</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单舱重吊船破舱及吊装稳性的设计与研究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43</w:t>
            </w:r>
          </w:p>
        </w:tc>
        <w:tc>
          <w:tcPr>
            <w:tcW w:w="1350"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2017C12029</w:t>
            </w:r>
          </w:p>
        </w:tc>
        <w:tc>
          <w:tcPr>
            <w:tcW w:w="3453"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浙江海洋大学</w:t>
            </w:r>
          </w:p>
        </w:tc>
        <w:tc>
          <w:tcPr>
            <w:tcW w:w="7148"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绿色石化油品码头排放的油气回收处理关键技术研究及工程示范</w:t>
            </w:r>
          </w:p>
        </w:tc>
        <w:tc>
          <w:tcPr>
            <w:tcW w:w="1005"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2015C51023</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水产品电场叠加保鲜技术研发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2015C51024</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生产高附加值分子的高密度莱茵衣藻细胞工厂构建与应用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2015C51025</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微藻EPA合成基因的分析及应用研究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2015C51026</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具有多种负载模拟的冲击力测试系统研究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2015C51027</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数字伺服液压缸的研究与开发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2015C51028</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舟山市创新创业能力培育路径研究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2015C51029</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液氮深冷保鲜技术推广服务与平台建设</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51</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2016C51024</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低功耗数显高精度摆线转子流量计的研究与开发</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52</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2016C51025</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隧道喷淋式液氮速冻生产线关键技术研究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53</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2016C51026</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铜绿假单胞菌的拮抗菌株与其拮抗因子的分析和应用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54</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2016C51027</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浙大</w:t>
            </w:r>
            <w:r>
              <w:rPr>
                <w:rFonts w:hint="eastAsia" w:ascii="Times New Roman" w:hAnsi="Times New Roman" w:eastAsia="仿宋_GB2312"/>
                <w:color w:val="000000"/>
                <w:kern w:val="0"/>
                <w:sz w:val="24"/>
                <w:lang w:eastAsia="zh-CN" w:bidi="ar"/>
              </w:rPr>
              <w:t>舟山</w:t>
            </w:r>
            <w:r>
              <w:rPr>
                <w:rFonts w:ascii="Times New Roman" w:hAnsi="Times New Roman" w:eastAsia="仿宋_GB2312"/>
                <w:color w:val="000000"/>
                <w:kern w:val="0"/>
                <w:sz w:val="24"/>
                <w:lang w:bidi="ar"/>
              </w:rPr>
              <w:t>海洋</w:t>
            </w:r>
            <w:r>
              <w:rPr>
                <w:rFonts w:hint="eastAsia" w:ascii="Times New Roman" w:hAnsi="Times New Roman" w:eastAsia="仿宋_GB2312"/>
                <w:color w:val="000000"/>
                <w:kern w:val="0"/>
                <w:sz w:val="24"/>
                <w:lang w:eastAsia="zh-CN" w:bidi="ar"/>
              </w:rPr>
              <w:t>研究</w:t>
            </w:r>
            <w:r>
              <w:rPr>
                <w:rFonts w:ascii="Times New Roman" w:hAnsi="Times New Roman" w:eastAsia="仿宋_GB2312"/>
                <w:color w:val="000000"/>
                <w:kern w:val="0"/>
                <w:sz w:val="24"/>
                <w:lang w:bidi="ar"/>
              </w:rPr>
              <w:t>中心</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舟山江海联运现代服务体系建设路径及先行先试政策研究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合作处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55</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2016C12070</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海力生集团有限公司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南极磷虾精深加工关键技术研究及产业化</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572"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56</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2017C12021</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舟山北部信息工程服务有限公司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船舶保税油供应远程监测系统开发与应用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608"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57</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2017C12022</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浙江石油化工交易中心有限公司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石油化工现货交易结算仓储一体化系统开发与应用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644"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58</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2017C12023</w:t>
            </w:r>
          </w:p>
        </w:tc>
        <w:tc>
          <w:tcPr>
            <w:tcW w:w="3453" w:type="dxa"/>
            <w:vAlign w:val="center"/>
          </w:tcPr>
          <w:p>
            <w:pPr>
              <w:widowControl/>
              <w:numPr>
                <w:ilvl w:val="0"/>
                <w:numId w:val="1"/>
              </w:numPr>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浙江新一海海运有限公司</w:t>
            </w:r>
          </w:p>
          <w:p>
            <w:pPr>
              <w:widowControl/>
              <w:numPr>
                <w:ilvl w:val="0"/>
                <w:numId w:val="1"/>
              </w:numPr>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浙江增洲造船有限公司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基于新标准规范的国内首艘江海直达船型研发及产业化</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635"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59</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2017C12024</w:t>
            </w:r>
          </w:p>
        </w:tc>
        <w:tc>
          <w:tcPr>
            <w:tcW w:w="3453" w:type="dxa"/>
            <w:vAlign w:val="center"/>
          </w:tcPr>
          <w:p>
            <w:pPr>
              <w:widowControl/>
              <w:spacing w:line="280" w:lineRule="exact"/>
              <w:textAlignment w:val="top"/>
              <w:rPr>
                <w:rFonts w:ascii="Times New Roman" w:hAnsi="Times New Roman" w:eastAsia="仿宋_GB2312"/>
                <w:color w:val="000000"/>
                <w:spacing w:val="-8"/>
                <w:sz w:val="24"/>
              </w:rPr>
            </w:pPr>
            <w:r>
              <w:rPr>
                <w:rFonts w:ascii="Times New Roman" w:hAnsi="Times New Roman" w:eastAsia="仿宋_GB2312"/>
                <w:color w:val="000000"/>
                <w:spacing w:val="-8"/>
                <w:kern w:val="0"/>
                <w:sz w:val="24"/>
                <w:lang w:bidi="ar"/>
              </w:rPr>
              <w:t>中船（浙江）海洋科技有限公司</w:t>
            </w:r>
          </w:p>
        </w:tc>
        <w:tc>
          <w:tcPr>
            <w:tcW w:w="7148" w:type="dxa"/>
            <w:vAlign w:val="center"/>
          </w:tcPr>
          <w:p>
            <w:pPr>
              <w:widowControl/>
              <w:spacing w:line="280" w:lineRule="exact"/>
              <w:textAlignment w:val="top"/>
              <w:rPr>
                <w:rFonts w:ascii="Times New Roman" w:hAnsi="Times New Roman" w:eastAsia="仿宋_GB2312"/>
                <w:color w:val="000000"/>
                <w:spacing w:val="-4"/>
                <w:sz w:val="24"/>
              </w:rPr>
            </w:pPr>
            <w:r>
              <w:rPr>
                <w:rFonts w:ascii="Times New Roman" w:hAnsi="Times New Roman" w:eastAsia="仿宋_GB2312"/>
                <w:color w:val="000000"/>
                <w:spacing w:val="-4"/>
                <w:kern w:val="0"/>
                <w:sz w:val="24"/>
                <w:lang w:bidi="ar"/>
              </w:rPr>
              <w:t>面向江海联运的海洋大数据智能分析与服务平台关键技术研究及示范应用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656"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60</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2017C12025</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舟山子泉物流信息服务有限公司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江海联运物流公共信息服务平台开发与应用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608"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61</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2017C12027</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大昌建设集团有限公司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舟山绿色石化基地超大型土石方工程安全高效环保开采成套技术研究与应用</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656"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62</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2017C12028</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舟山石化园区投资发展有限公司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舟山绿色石化基地大数据中心建设关键技术研究与应用示范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63</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2017C12030</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浙江省海洋开发研究院</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南极磷虾资源综合利用设计与深加工关键技术研究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644"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64</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2017C12031</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舟山国家远洋渔业基地建设发展集团有限公司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东南太平洋头足类资源探测和装备技术研发及应用示范</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65</w:t>
            </w:r>
          </w:p>
        </w:tc>
        <w:tc>
          <w:tcPr>
            <w:tcW w:w="1350"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2017C12033</w:t>
            </w:r>
          </w:p>
        </w:tc>
        <w:tc>
          <w:tcPr>
            <w:tcW w:w="3453"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浙江集速合芯科技有限公司</w:t>
            </w:r>
          </w:p>
        </w:tc>
        <w:tc>
          <w:tcPr>
            <w:tcW w:w="7148" w:type="dxa"/>
            <w:vAlign w:val="center"/>
          </w:tcPr>
          <w:p>
            <w:pPr>
              <w:widowControl/>
              <w:spacing w:line="280" w:lineRule="exact"/>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柔性相控阵关键芯片研制</w:t>
            </w:r>
          </w:p>
        </w:tc>
        <w:tc>
          <w:tcPr>
            <w:tcW w:w="1005"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66</w:t>
            </w:r>
          </w:p>
        </w:tc>
        <w:tc>
          <w:tcPr>
            <w:tcW w:w="1350"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2016C11001</w:t>
            </w:r>
          </w:p>
        </w:tc>
        <w:tc>
          <w:tcPr>
            <w:tcW w:w="3453"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舟山医院</w:t>
            </w:r>
          </w:p>
        </w:tc>
        <w:tc>
          <w:tcPr>
            <w:tcW w:w="7148"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中国东部地区新布尼亚病毒病发病机制与诊疗关键技术突破</w:t>
            </w:r>
          </w:p>
        </w:tc>
        <w:tc>
          <w:tcPr>
            <w:tcW w:w="1005"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市本级</w:t>
            </w:r>
          </w:p>
        </w:tc>
        <w:tc>
          <w:tcPr>
            <w:tcW w:w="115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计划处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67</w:t>
            </w:r>
          </w:p>
        </w:tc>
        <w:tc>
          <w:tcPr>
            <w:tcW w:w="1350"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2017C12032</w:t>
            </w:r>
          </w:p>
        </w:tc>
        <w:tc>
          <w:tcPr>
            <w:tcW w:w="3453"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定海区市政园林管理中心</w:t>
            </w:r>
          </w:p>
        </w:tc>
        <w:tc>
          <w:tcPr>
            <w:tcW w:w="7148"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海岛河道整治与水体净化技术应用及示范</w:t>
            </w:r>
          </w:p>
        </w:tc>
        <w:tc>
          <w:tcPr>
            <w:tcW w:w="1005"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定海</w:t>
            </w:r>
            <w:r>
              <w:rPr>
                <w:rFonts w:hint="eastAsia" w:ascii="Times New Roman" w:hAnsi="Times New Roman" w:eastAsia="仿宋_GB2312"/>
                <w:color w:val="000000"/>
                <w:kern w:val="0"/>
                <w:sz w:val="24"/>
                <w:lang w:eastAsia="zh-CN" w:bidi="ar"/>
              </w:rPr>
              <w:t>区</w:t>
            </w:r>
          </w:p>
        </w:tc>
        <w:tc>
          <w:tcPr>
            <w:tcW w:w="115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68</w:t>
            </w:r>
          </w:p>
        </w:tc>
        <w:tc>
          <w:tcPr>
            <w:tcW w:w="1350"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2016C12004</w:t>
            </w:r>
          </w:p>
        </w:tc>
        <w:tc>
          <w:tcPr>
            <w:tcW w:w="3453"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舟山中远船务工程有限公司</w:t>
            </w:r>
          </w:p>
        </w:tc>
        <w:tc>
          <w:tcPr>
            <w:tcW w:w="7148"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15.2万吨穿梭油轮研发建造及产业化</w:t>
            </w:r>
          </w:p>
        </w:tc>
        <w:tc>
          <w:tcPr>
            <w:tcW w:w="1005"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普陀</w:t>
            </w:r>
            <w:r>
              <w:rPr>
                <w:rFonts w:hint="eastAsia" w:ascii="Times New Roman" w:hAnsi="Times New Roman" w:eastAsia="仿宋_GB2312"/>
                <w:color w:val="000000"/>
                <w:kern w:val="0"/>
                <w:sz w:val="24"/>
                <w:lang w:eastAsia="zh-CN" w:bidi="ar"/>
              </w:rPr>
              <w:t>区</w:t>
            </w:r>
          </w:p>
        </w:tc>
        <w:tc>
          <w:tcPr>
            <w:tcW w:w="115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69</w:t>
            </w:r>
          </w:p>
        </w:tc>
        <w:tc>
          <w:tcPr>
            <w:tcW w:w="1350"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2015C11002</w:t>
            </w:r>
          </w:p>
        </w:tc>
        <w:tc>
          <w:tcPr>
            <w:tcW w:w="3453" w:type="dxa"/>
            <w:vAlign w:val="center"/>
          </w:tcPr>
          <w:p>
            <w:pPr>
              <w:widowControl/>
              <w:spacing w:line="280" w:lineRule="exact"/>
              <w:textAlignment w:val="top"/>
              <w:rPr>
                <w:rFonts w:ascii="Times New Roman" w:hAnsi="Times New Roman" w:eastAsia="仿宋_GB2312"/>
                <w:color w:val="000000"/>
                <w:spacing w:val="-6"/>
                <w:kern w:val="0"/>
                <w:sz w:val="24"/>
                <w:lang w:bidi="ar"/>
              </w:rPr>
            </w:pPr>
            <w:r>
              <w:rPr>
                <w:rFonts w:ascii="Times New Roman" w:hAnsi="Times New Roman" w:eastAsia="仿宋_GB2312"/>
                <w:color w:val="000000"/>
                <w:spacing w:val="-6"/>
                <w:kern w:val="0"/>
                <w:sz w:val="24"/>
                <w:lang w:bidi="ar"/>
              </w:rPr>
              <w:t>舟山市普陀百草园中药研究所</w:t>
            </w:r>
          </w:p>
        </w:tc>
        <w:tc>
          <w:tcPr>
            <w:tcW w:w="7148"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翁家岙中草药种植研发示范性基地GAP建设项目</w:t>
            </w:r>
          </w:p>
        </w:tc>
        <w:tc>
          <w:tcPr>
            <w:tcW w:w="1005"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普陀</w:t>
            </w:r>
            <w:r>
              <w:rPr>
                <w:rFonts w:hint="eastAsia" w:ascii="Times New Roman" w:hAnsi="Times New Roman" w:eastAsia="仿宋_GB2312"/>
                <w:color w:val="000000"/>
                <w:kern w:val="0"/>
                <w:sz w:val="24"/>
                <w:lang w:eastAsia="zh-CN" w:bidi="ar"/>
              </w:rPr>
              <w:t>区</w:t>
            </w:r>
          </w:p>
        </w:tc>
        <w:tc>
          <w:tcPr>
            <w:tcW w:w="115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计划处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00"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kern w:val="0"/>
                <w:sz w:val="24"/>
                <w:lang w:bidi="ar"/>
              </w:rPr>
              <w:t>70</w:t>
            </w:r>
          </w:p>
        </w:tc>
        <w:tc>
          <w:tcPr>
            <w:tcW w:w="1350"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2017C12026</w:t>
            </w:r>
          </w:p>
        </w:tc>
        <w:tc>
          <w:tcPr>
            <w:tcW w:w="3453"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spacing w:val="-6"/>
                <w:kern w:val="0"/>
                <w:sz w:val="24"/>
                <w:lang w:bidi="ar"/>
              </w:rPr>
              <w:t>舟山市恒泰漆业有限责任公司</w:t>
            </w:r>
          </w:p>
        </w:tc>
        <w:tc>
          <w:tcPr>
            <w:tcW w:w="7148"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基于水解释放可控技术的无锡自抛光防污涂料产业化</w:t>
            </w:r>
          </w:p>
        </w:tc>
        <w:tc>
          <w:tcPr>
            <w:tcW w:w="1005"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岱山</w:t>
            </w:r>
            <w:r>
              <w:rPr>
                <w:rFonts w:hint="eastAsia" w:ascii="Times New Roman" w:hAnsi="Times New Roman" w:eastAsia="仿宋_GB2312"/>
                <w:color w:val="000000"/>
                <w:kern w:val="0"/>
                <w:sz w:val="24"/>
                <w:lang w:eastAsia="zh-CN" w:bidi="ar"/>
              </w:rPr>
              <w:t>县</w:t>
            </w:r>
          </w:p>
        </w:tc>
        <w:tc>
          <w:tcPr>
            <w:tcW w:w="115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海洋处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584" w:hRule="exact"/>
          <w:jc w:val="center"/>
        </w:trPr>
        <w:tc>
          <w:tcPr>
            <w:tcW w:w="600" w:type="dxa"/>
            <w:vAlign w:val="center"/>
          </w:tcPr>
          <w:p>
            <w:pPr>
              <w:widowControl/>
              <w:spacing w:line="280" w:lineRule="exact"/>
              <w:jc w:val="center"/>
              <w:textAlignment w:val="top"/>
              <w:rPr>
                <w:rFonts w:ascii="Times New Roman" w:hAnsi="Times New Roman" w:eastAsia="仿宋_GB2312"/>
                <w:color w:val="000000"/>
                <w:sz w:val="24"/>
              </w:rPr>
            </w:pPr>
            <w:r>
              <w:rPr>
                <w:rFonts w:ascii="Times New Roman" w:hAnsi="Times New Roman" w:eastAsia="仿宋_GB2312"/>
                <w:color w:val="000000"/>
                <w:sz w:val="24"/>
              </w:rPr>
              <w:t>71</w:t>
            </w:r>
          </w:p>
        </w:tc>
        <w:tc>
          <w:tcPr>
            <w:tcW w:w="1350"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2017C12034</w:t>
            </w:r>
          </w:p>
        </w:tc>
        <w:tc>
          <w:tcPr>
            <w:tcW w:w="3453"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浙江舟山联合动能新能源开发有限公司</w:t>
            </w:r>
          </w:p>
        </w:tc>
        <w:tc>
          <w:tcPr>
            <w:tcW w:w="7148" w:type="dxa"/>
            <w:vAlign w:val="center"/>
          </w:tcPr>
          <w:p>
            <w:pPr>
              <w:widowControl/>
              <w:spacing w:line="280" w:lineRule="exact"/>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模块化大型海洋潮流能发电总成平台系统</w:t>
            </w:r>
          </w:p>
        </w:tc>
        <w:tc>
          <w:tcPr>
            <w:tcW w:w="1005"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岱山</w:t>
            </w:r>
            <w:r>
              <w:rPr>
                <w:rFonts w:hint="eastAsia" w:ascii="Times New Roman" w:hAnsi="Times New Roman" w:eastAsia="仿宋_GB2312"/>
                <w:color w:val="000000"/>
                <w:kern w:val="0"/>
                <w:sz w:val="24"/>
                <w:lang w:eastAsia="zh-CN" w:bidi="ar"/>
              </w:rPr>
              <w:t>县</w:t>
            </w:r>
          </w:p>
        </w:tc>
        <w:tc>
          <w:tcPr>
            <w:tcW w:w="1150" w:type="dxa"/>
            <w:vAlign w:val="center"/>
          </w:tcPr>
          <w:p>
            <w:pPr>
              <w:widowControl/>
              <w:spacing w:line="280" w:lineRule="exact"/>
              <w:jc w:val="center"/>
              <w:textAlignment w:val="top"/>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海洋处</w:t>
            </w:r>
          </w:p>
        </w:tc>
      </w:tr>
    </w:tbl>
    <w:p>
      <w:pPr>
        <w:spacing w:line="536" w:lineRule="exact"/>
        <w:ind w:firstLine="420" w:firstLineChars="200"/>
        <w:rPr>
          <w:rFonts w:hint="eastAsia" w:ascii="Times New Roman" w:hAnsi="Times New Roman" w:eastAsia="微软雅黑"/>
        </w:rPr>
        <w:sectPr>
          <w:pgSz w:w="16838" w:h="11906" w:orient="landscape"/>
          <w:pgMar w:top="1440" w:right="1440" w:bottom="1440" w:left="1440" w:header="851" w:footer="992" w:gutter="0"/>
          <w:pgNumType w:fmt="numberInDash"/>
          <w:cols w:space="720" w:num="1"/>
          <w:docGrid w:type="lines" w:linePitch="312" w:charSpace="0"/>
        </w:sectPr>
      </w:pPr>
    </w:p>
    <w:tbl>
      <w:tblPr>
        <w:tblStyle w:val="5"/>
        <w:tblW w:w="13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1"/>
        <w:gridCol w:w="368"/>
        <w:gridCol w:w="368"/>
        <w:gridCol w:w="663"/>
        <w:gridCol w:w="368"/>
        <w:gridCol w:w="401"/>
        <w:gridCol w:w="586"/>
        <w:gridCol w:w="368"/>
        <w:gridCol w:w="425"/>
        <w:gridCol w:w="368"/>
        <w:gridCol w:w="368"/>
        <w:gridCol w:w="417"/>
        <w:gridCol w:w="368"/>
        <w:gridCol w:w="401"/>
        <w:gridCol w:w="368"/>
        <w:gridCol w:w="411"/>
        <w:gridCol w:w="401"/>
        <w:gridCol w:w="368"/>
        <w:gridCol w:w="401"/>
        <w:gridCol w:w="368"/>
        <w:gridCol w:w="368"/>
        <w:gridCol w:w="368"/>
        <w:gridCol w:w="368"/>
        <w:gridCol w:w="663"/>
        <w:gridCol w:w="663"/>
        <w:gridCol w:w="368"/>
        <w:gridCol w:w="368"/>
        <w:gridCol w:w="368"/>
        <w:gridCol w:w="368"/>
        <w:gridCol w:w="429"/>
        <w:gridCol w:w="429"/>
        <w:gridCol w:w="390"/>
        <w:gridCol w:w="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3970" w:type="dxa"/>
            <w:gridSpan w:val="33"/>
            <w:shd w:val="clear" w:color="auto" w:fill="auto"/>
            <w:vAlign w:val="center"/>
          </w:tcPr>
          <w:p>
            <w:pPr>
              <w:rPr>
                <w:rFonts w:hint="eastAsia" w:ascii="宋体" w:hAnsi="宋体" w:eastAsia="宋体" w:cs="宋体"/>
                <w:i w:val="0"/>
                <w:color w:val="000000"/>
                <w:sz w:val="22"/>
                <w:szCs w:val="22"/>
                <w:u w:val="none"/>
              </w:rPr>
            </w:pPr>
            <w:r>
              <w:rPr>
                <w:rFonts w:hint="eastAsia" w:ascii="Times New Roman" w:hAnsi="Times New Roman" w:eastAsia="仿宋_GB2312" w:cstheme="minorBidi"/>
                <w:kern w:val="2"/>
                <w:sz w:val="32"/>
                <w:szCs w:val="32"/>
                <w:lang w:val="en-US" w:eastAsia="zh-CN" w:bidi="ar-SA"/>
              </w:rPr>
              <w:t xml:space="preserve">附件2：  </w:t>
            </w:r>
            <w:r>
              <w:rPr>
                <w:rFonts w:hint="eastAsia" w:ascii="宋体" w:hAnsi="宋体" w:eastAsia="宋体" w:cs="宋体"/>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3970" w:type="dxa"/>
            <w:gridSpan w:val="33"/>
            <w:tcBorders>
              <w:bottom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48"/>
                <w:szCs w:val="48"/>
                <w:u w:val="none"/>
              </w:rPr>
            </w:pPr>
            <w:r>
              <w:rPr>
                <w:rFonts w:hint="eastAsia" w:ascii="黑体" w:hAnsi="宋体" w:eastAsia="黑体" w:cs="黑体"/>
                <w:b/>
                <w:i w:val="0"/>
                <w:color w:val="000000"/>
                <w:kern w:val="0"/>
                <w:sz w:val="48"/>
                <w:szCs w:val="48"/>
                <w:u w:val="none"/>
                <w:lang w:val="en-US" w:eastAsia="zh-CN" w:bidi="ar"/>
              </w:rPr>
              <w:t>市级科技项目经费使用及绩效情况表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59" w:type="dxa"/>
            <w:gridSpan w:val="6"/>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项目基本情况</w:t>
            </w:r>
          </w:p>
        </w:tc>
        <w:tc>
          <w:tcPr>
            <w:tcW w:w="58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项目进度</w:t>
            </w:r>
          </w:p>
        </w:tc>
        <w:tc>
          <w:tcPr>
            <w:tcW w:w="4664" w:type="dxa"/>
            <w:gridSpan w:val="1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经费到位及使用情况</w:t>
            </w:r>
          </w:p>
        </w:tc>
        <w:tc>
          <w:tcPr>
            <w:tcW w:w="1472"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经济效益情况</w:t>
            </w:r>
          </w:p>
        </w:tc>
        <w:tc>
          <w:tcPr>
            <w:tcW w:w="132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人才引进情况</w:t>
            </w:r>
          </w:p>
        </w:tc>
        <w:tc>
          <w:tcPr>
            <w:tcW w:w="3263" w:type="dxa"/>
            <w:gridSpan w:val="8"/>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科技成果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序号</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项目编号</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项目名称</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县（区）科技主管部门</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项目起止时间</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1.按计划进行；2.进度超前；3.滞后；4.调整；5.申请终止</w:t>
            </w:r>
          </w:p>
        </w:tc>
        <w:tc>
          <w:tcPr>
            <w:tcW w:w="23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项目经费到位金额及时间</w:t>
            </w:r>
          </w:p>
        </w:tc>
        <w:tc>
          <w:tcPr>
            <w:tcW w:w="23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经费使用情况（万元）</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销售收入（万元）</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利润（万元）</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博士研究生（名）</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硕士研究生（名）</w:t>
            </w:r>
          </w:p>
        </w:tc>
        <w:tc>
          <w:tcPr>
            <w:tcW w:w="14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专利情况（项）</w:t>
            </w:r>
          </w:p>
        </w:tc>
        <w:tc>
          <w:tcPr>
            <w:tcW w:w="85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论文情况（篇）</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主持或参与制定技术标准（项）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开始时间</w:t>
            </w:r>
          </w:p>
        </w:tc>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预计完成时间</w:t>
            </w: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1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市拨经费（万元）</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自筹资金（万元）</w:t>
            </w:r>
          </w:p>
        </w:tc>
        <w:tc>
          <w:tcPr>
            <w:tcW w:w="1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市拨经费</w:t>
            </w:r>
          </w:p>
        </w:tc>
        <w:tc>
          <w:tcPr>
            <w:tcW w:w="1170"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自筹经费</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累计完成</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累计完成</w:t>
            </w: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发明专利申请数</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实用新型专利申请数</w:t>
            </w: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期刊、刊物</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行业、企业标准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合同金额</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实际到位金额</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到位时间</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合同金额</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实际到位金额</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到位时间</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合同计划支出</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目前支出</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是否独立核算</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合同计划支出</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目前支出</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是否独立核算</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合同规定</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截至目前</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合同规定</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截至目前</w:t>
            </w: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合同规定</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截至目前</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合同规定</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截至目前</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合同规定</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截至目前</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主持制定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参与制定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970" w:type="dxa"/>
            <w:gridSpan w:val="3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注意事项：1、每个项目均需填报，没有数值请填“0”；2、数据截止时间为2017年12月31日。</w:t>
            </w:r>
          </w:p>
        </w:tc>
      </w:tr>
    </w:tbl>
    <w:p>
      <w:pPr>
        <w:spacing w:line="536" w:lineRule="exact"/>
        <w:ind w:firstLine="420" w:firstLineChars="200"/>
        <w:rPr>
          <w:rFonts w:hint="eastAsia" w:ascii="Times New Roman" w:hAnsi="Times New Roman" w:eastAsia="微软雅黑"/>
        </w:rPr>
        <w:sectPr>
          <w:pgSz w:w="16838" w:h="11906" w:orient="landscape"/>
          <w:pgMar w:top="1440" w:right="1440" w:bottom="1440" w:left="1440"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C9213"/>
    <w:multiLevelType w:val="singleLevel"/>
    <w:tmpl w:val="AA0C921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D2801"/>
    <w:rsid w:val="338D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2018-03-09T00:22:00Z</dcterms:created>
  <dc:creator>ZHOU</dc:creator>
  <cp:lastModifiedBy>ZHOU</cp:lastModifiedBy>
  <cp:lastPrinted>2018-03-09T00:22:56Z</cp:lastPrinted>
  <dcterms:modified xsi:type="dcterms:W3CDTF">2018-03-09T00:35:23Z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